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B5E7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2513881</w:t>
      </w:r>
    </w:p>
    <w:p w14:paraId="3F54AB84">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w:t>
      </w:r>
      <w:r>
        <w:rPr>
          <w:rFonts w:ascii="Arial" w:hAnsi="Arial" w:eastAsia="宋体" w:cs="Arial"/>
          <w:b/>
          <w:sz w:val="24"/>
          <w:szCs w:val="24"/>
          <w:lang w:eastAsia="zh-CN"/>
        </w:rPr>
        <w:t>, 202</w:t>
      </w:r>
      <w:r>
        <w:rPr>
          <w:rFonts w:hint="eastAsia" w:eastAsia="宋体" w:cs="Arial"/>
          <w:b/>
          <w:sz w:val="24"/>
          <w:szCs w:val="24"/>
          <w:lang w:val="en-US" w:eastAsia="zh-CN"/>
        </w:rPr>
        <w:t>5</w:t>
      </w:r>
    </w:p>
    <w:p w14:paraId="7B3E7CBB">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4A84359A">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3E6A1DE4">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R19 RRM FBS enhancements</w:t>
      </w:r>
    </w:p>
    <w:p w14:paraId="66D61BAE">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4.15.1</w:t>
      </w:r>
      <w:bookmarkStart w:id="0" w:name="_GoBack"/>
      <w:bookmarkEnd w:id="0"/>
    </w:p>
    <w:p w14:paraId="21B3DA01">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3EA3B5FC">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01BC30E9">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During last RAN4 meeting, around the multi-Rx based Rx beam sweeping factor optimization, the following progress were achieved and summarized in [1]. Until last meeting, good progress was achieved and the core part of R19 RRM enh has been completed. In this paper, we provide our further views on the remaining issues of the reduced Rx beam sweeping factor on L3 measurements. </w:t>
      </w:r>
    </w:p>
    <w:p w14:paraId="2AC0BF76">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345C3B55">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Clarification on the applicability</w:t>
      </w:r>
    </w:p>
    <w:p w14:paraId="1EA675C2">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meeting, some revision on the applicability of FBS was approved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4F8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B3BE992">
            <w:pPr>
              <w:keepNext w:val="0"/>
              <w:keepLines w:val="0"/>
              <w:pageBreakBefore w:val="0"/>
              <w:widowControl w:val="0"/>
              <w:kinsoku/>
              <w:wordWrap/>
              <w:overflowPunct/>
              <w:topLinePunct w:val="0"/>
              <w:autoSpaceDE/>
              <w:autoSpaceDN/>
              <w:bidi w:val="0"/>
              <w:adjustRightInd/>
              <w:snapToGrid/>
              <w:textAlignment w:val="auto"/>
              <w:rPr>
                <w:rFonts w:eastAsiaTheme="minorEastAsia" w:cstheme="minorHAnsi"/>
                <w:highlight w:val="green"/>
              </w:rPr>
            </w:pPr>
            <w:r>
              <w:rPr>
                <w:rFonts w:cstheme="minorHAnsi"/>
                <w:highlight w:val="green"/>
              </w:rPr>
              <w:t>Agreement</w:t>
            </w:r>
            <w:r>
              <w:rPr>
                <w:rFonts w:hint="eastAsia" w:eastAsiaTheme="minorEastAsia" w:cstheme="minorHAnsi"/>
                <w:highlight w:val="green"/>
              </w:rPr>
              <w:t xml:space="preserve"> in Tuesday ad-hoc</w:t>
            </w:r>
            <w:r>
              <w:rPr>
                <w:rFonts w:cstheme="minorHAnsi"/>
                <w:highlight w:val="green"/>
              </w:rPr>
              <w:t>:</w:t>
            </w:r>
          </w:p>
          <w:p w14:paraId="159FC7CE">
            <w:pPr>
              <w:pStyle w:val="29"/>
              <w:keepNext w:val="0"/>
              <w:keepLines w:val="0"/>
              <w:pageBreakBefore w:val="0"/>
              <w:widowControl w:val="0"/>
              <w:numPr>
                <w:ilvl w:val="0"/>
                <w:numId w:val="4"/>
              </w:numPr>
              <w:kinsoku/>
              <w:wordWrap/>
              <w:overflowPunct/>
              <w:topLinePunct w:val="0"/>
              <w:autoSpaceDE/>
              <w:autoSpaceDN/>
              <w:bidi w:val="0"/>
              <w:adjustRightInd/>
              <w:snapToGrid/>
              <w:ind w:hangingChars="210"/>
              <w:jc w:val="both"/>
              <w:textAlignment w:val="auto"/>
            </w:pPr>
            <w:r>
              <w:rPr>
                <w:iCs/>
              </w:rPr>
              <w:t xml:space="preserve">The FBS enhancement applies for the case when the </w:t>
            </w:r>
            <w:r>
              <w:t>target and serving carrier frequency are same.</w:t>
            </w:r>
          </w:p>
          <w:p w14:paraId="5581ECA8">
            <w:pPr>
              <w:pStyle w:val="29"/>
              <w:keepNext w:val="0"/>
              <w:keepLines w:val="0"/>
              <w:pageBreakBefore w:val="0"/>
              <w:widowControl w:val="0"/>
              <w:numPr>
                <w:ilvl w:val="0"/>
                <w:numId w:val="4"/>
              </w:numPr>
              <w:kinsoku/>
              <w:wordWrap/>
              <w:overflowPunct/>
              <w:topLinePunct w:val="0"/>
              <w:autoSpaceDE/>
              <w:autoSpaceDN/>
              <w:bidi w:val="0"/>
              <w:adjustRightInd/>
              <w:snapToGrid/>
              <w:ind w:hangingChars="210"/>
              <w:jc w:val="both"/>
              <w:textAlignment w:val="auto"/>
            </w:pPr>
            <w:r>
              <w:t xml:space="preserve">FFS in maintenance which CC to apply the FBS when </w:t>
            </w:r>
            <w:r>
              <w:rPr>
                <w:iCs/>
              </w:rPr>
              <w:t xml:space="preserve">the </w:t>
            </w:r>
            <w:r>
              <w:t>target and serving carrier frequency are on different.</w:t>
            </w:r>
          </w:p>
          <w:p w14:paraId="5BAC07D7">
            <w:pPr>
              <w:keepNext w:val="0"/>
              <w:keepLines w:val="0"/>
              <w:pageBreakBefore w:val="0"/>
              <w:widowControl w:val="0"/>
              <w:kinsoku/>
              <w:wordWrap/>
              <w:overflowPunct/>
              <w:topLinePunct w:val="0"/>
              <w:autoSpaceDE/>
              <w:autoSpaceDN/>
              <w:bidi w:val="0"/>
              <w:adjustRightInd/>
              <w:snapToGrid/>
              <w:textAlignment w:val="auto"/>
              <w:rPr>
                <w:rFonts w:cstheme="minorHAnsi"/>
                <w:highlight w:val="green"/>
              </w:rPr>
            </w:pPr>
            <w:r>
              <w:rPr>
                <w:rFonts w:cstheme="minorHAnsi"/>
                <w:highlight w:val="green"/>
              </w:rPr>
              <w:t>Agreement</w:t>
            </w:r>
            <w:r>
              <w:rPr>
                <w:rFonts w:hint="eastAsia" w:eastAsiaTheme="minorEastAsia" w:cstheme="minorHAnsi"/>
                <w:highlight w:val="green"/>
              </w:rPr>
              <w:t xml:space="preserve"> in Thursday online</w:t>
            </w:r>
            <w:r>
              <w:rPr>
                <w:rFonts w:cstheme="minorHAnsi"/>
                <w:highlight w:val="green"/>
              </w:rPr>
              <w:t>:</w:t>
            </w:r>
          </w:p>
          <w:p w14:paraId="6446FA4C">
            <w:pPr>
              <w:keepNext w:val="0"/>
              <w:keepLines w:val="0"/>
              <w:pageBreakBefore w:val="0"/>
              <w:widowControl w:val="0"/>
              <w:kinsoku/>
              <w:wordWrap/>
              <w:overflowPunct/>
              <w:topLinePunct w:val="0"/>
              <w:autoSpaceDE/>
              <w:autoSpaceDN/>
              <w:bidi w:val="0"/>
              <w:adjustRightInd/>
              <w:snapToGrid/>
              <w:textAlignment w:val="auto"/>
              <w:rPr>
                <w:rFonts w:cstheme="minorHAnsi"/>
                <w:lang w:val="en-US"/>
              </w:rPr>
            </w:pPr>
            <w:r>
              <w:rPr>
                <w:rFonts w:cstheme="minorHAnsi"/>
              </w:rPr>
              <w:t>When the target and serving carrier frequency are different,</w:t>
            </w:r>
          </w:p>
          <w:p w14:paraId="14CBC879">
            <w:pPr>
              <w:pStyle w:val="29"/>
              <w:keepNext w:val="0"/>
              <w:keepLines w:val="0"/>
              <w:pageBreakBefore w:val="0"/>
              <w:widowControl w:val="0"/>
              <w:numPr>
                <w:ilvl w:val="0"/>
                <w:numId w:val="4"/>
              </w:numPr>
              <w:kinsoku/>
              <w:wordWrap/>
              <w:overflowPunct/>
              <w:topLinePunct w:val="0"/>
              <w:autoSpaceDE/>
              <w:autoSpaceDN/>
              <w:bidi w:val="0"/>
              <w:adjustRightInd/>
              <w:snapToGrid/>
              <w:ind w:hangingChars="210"/>
              <w:jc w:val="both"/>
              <w:textAlignment w:val="auto"/>
              <w:rPr>
                <w:rFonts w:cstheme="minorHAnsi"/>
              </w:rPr>
            </w:pPr>
            <w:r>
              <w:rPr>
                <w:rFonts w:hint="eastAsia" w:cstheme="minorHAnsi"/>
              </w:rPr>
              <w:t>F</w:t>
            </w:r>
            <w:r>
              <w:rPr>
                <w:rFonts w:cstheme="minorHAnsi"/>
              </w:rPr>
              <w:t xml:space="preserve">BS requirement does not apply to inter-frequency measurement </w:t>
            </w:r>
            <w:r>
              <w:rPr>
                <w:rFonts w:cstheme="minorHAnsi"/>
                <w:b/>
                <w:bCs/>
              </w:rPr>
              <w:t xml:space="preserve">without </w:t>
            </w:r>
            <w:r>
              <w:rPr>
                <w:rFonts w:cstheme="minorHAnsi"/>
              </w:rPr>
              <w:t>measurement gap.</w:t>
            </w:r>
          </w:p>
          <w:p w14:paraId="6AFA0B1C">
            <w:pPr>
              <w:pStyle w:val="29"/>
              <w:keepNext w:val="0"/>
              <w:keepLines w:val="0"/>
              <w:pageBreakBefore w:val="0"/>
              <w:widowControl w:val="0"/>
              <w:numPr>
                <w:ilvl w:val="0"/>
                <w:numId w:val="4"/>
              </w:numPr>
              <w:kinsoku/>
              <w:wordWrap/>
              <w:overflowPunct/>
              <w:topLinePunct w:val="0"/>
              <w:autoSpaceDE/>
              <w:autoSpaceDN/>
              <w:bidi w:val="0"/>
              <w:adjustRightInd/>
              <w:snapToGrid/>
              <w:ind w:hangingChars="210"/>
              <w:jc w:val="both"/>
              <w:textAlignment w:val="auto"/>
              <w:rPr>
                <w:rFonts w:cstheme="minorHAnsi"/>
                <w:highlight w:val="yellow"/>
              </w:rPr>
            </w:pPr>
            <w:r>
              <w:rPr>
                <w:rFonts w:cstheme="minorHAnsi"/>
                <w:highlight w:val="yellow"/>
              </w:rPr>
              <w:t xml:space="preserve">FFS inter-frequency measurement with </w:t>
            </w:r>
            <w:r>
              <w:rPr>
                <w:rFonts w:hint="eastAsia" w:cstheme="minorHAnsi"/>
                <w:highlight w:val="yellow"/>
              </w:rPr>
              <w:t>p</w:t>
            </w:r>
            <w:r>
              <w:rPr>
                <w:rFonts w:cstheme="minorHAnsi"/>
                <w:highlight w:val="yellow"/>
              </w:rPr>
              <w:t>er-FR measurement gap.</w:t>
            </w:r>
          </w:p>
          <w:p w14:paraId="7DCD12F7">
            <w:pPr>
              <w:pStyle w:val="29"/>
              <w:keepNext w:val="0"/>
              <w:keepLines w:val="0"/>
              <w:pageBreakBefore w:val="0"/>
              <w:widowControl w:val="0"/>
              <w:numPr>
                <w:ilvl w:val="0"/>
                <w:numId w:val="4"/>
              </w:numPr>
              <w:kinsoku/>
              <w:wordWrap/>
              <w:overflowPunct/>
              <w:topLinePunct w:val="0"/>
              <w:autoSpaceDE/>
              <w:autoSpaceDN/>
              <w:bidi w:val="0"/>
              <w:adjustRightInd/>
              <w:snapToGrid/>
              <w:ind w:hangingChars="210"/>
              <w:jc w:val="both"/>
              <w:textAlignment w:val="auto"/>
              <w:rPr>
                <w:rFonts w:cstheme="minorHAnsi"/>
              </w:rPr>
            </w:pPr>
            <w:r>
              <w:rPr>
                <w:rFonts w:cstheme="minorHAnsi"/>
              </w:rPr>
              <w:t>Note: inter-RAT is not in the scope.</w:t>
            </w:r>
            <w:r>
              <w:rPr>
                <w:rFonts w:hint="eastAsia" w:eastAsia="宋体" w:cstheme="minorHAnsi"/>
                <w:lang w:val="en-US" w:eastAsia="zh-CN"/>
              </w:rPr>
              <w:t xml:space="preserve"> </w:t>
            </w:r>
          </w:p>
          <w:p w14:paraId="5A8756A5">
            <w:pPr>
              <w:rPr>
                <w:rFonts w:ascii="Arial" w:hAnsi="Arial" w:eastAsia="等线" w:cs="Arial"/>
                <w:b/>
                <w:u w:val="single"/>
                <w:lang w:eastAsia="zh-CN"/>
              </w:rPr>
            </w:pPr>
            <w:r>
              <w:rPr>
                <w:rFonts w:hint="eastAsia" w:ascii="Arial" w:hAnsi="Arial" w:eastAsia="等线" w:cs="Arial"/>
                <w:b/>
                <w:u w:val="single"/>
                <w:lang w:eastAsia="zh-CN"/>
              </w:rPr>
              <w:t>O</w:t>
            </w:r>
            <w:r>
              <w:rPr>
                <w:rFonts w:ascii="Arial" w:hAnsi="Arial" w:eastAsia="等线" w:cs="Arial"/>
                <w:b/>
                <w:u w:val="single"/>
                <w:lang w:eastAsia="zh-CN"/>
              </w:rPr>
              <w:t>nline discussion (Thursday)</w:t>
            </w:r>
          </w:p>
          <w:p w14:paraId="20780A3A">
            <w:pPr>
              <w:rPr>
                <w:rFonts w:hint="default" w:cs="Arial"/>
                <w:vertAlign w:val="baseline"/>
                <w:lang w:val="en-US" w:eastAsia="zh-CN"/>
              </w:rPr>
            </w:pPr>
            <w:r>
              <w:rPr>
                <w:rFonts w:hint="eastAsia" w:cstheme="minorHAnsi"/>
                <w:sz w:val="22"/>
              </w:rPr>
              <w:t>S</w:t>
            </w:r>
            <w:r>
              <w:rPr>
                <w:rFonts w:cstheme="minorHAnsi"/>
                <w:sz w:val="22"/>
              </w:rPr>
              <w:t xml:space="preserve">ession Chair: It is RAN4 common understanding that </w:t>
            </w:r>
            <w:r>
              <w:rPr>
                <w:rFonts w:hint="eastAsia" w:cstheme="minorHAnsi"/>
                <w:sz w:val="22"/>
              </w:rPr>
              <w:t>F</w:t>
            </w:r>
            <w:r>
              <w:rPr>
                <w:rFonts w:cstheme="minorHAnsi"/>
                <w:sz w:val="22"/>
              </w:rPr>
              <w:t>BS requirement apply to intra-frequency measurement and inter-frequency measurement within measurement gap.</w:t>
            </w:r>
          </w:p>
        </w:tc>
      </w:tr>
    </w:tbl>
    <w:p w14:paraId="6125E042">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This issue was raise by [2] and warmly discussed in last meeting. Actually two use cases are involved in, i.e. the same frequency case and different frequency case. For the same frequency case, which implies the target frequency is just right the frequency of serving cell, so UE only needs to measure one single frequency, and the FBS is applied to accelerate the measurement on this single frequency, it is a simple case. For the case of different frequency, the serving cell is not in the target frequency, to work with the activation/deactivation mechanism of FBS, actually UE needs to measure both serving cell and target frequency. If FBS is only applied to the measurement on target cell without serving cell measurement involved in, it is hard to actually accelerate the measurement since UE can not quickly derive the measurement result of serving cell which is used as the principle to decide activation/deactivation of FBS. Furthermore, the aim of fast measurement is ultimately to report the event triggered results to NW, Event A3 and A5 are commonly configured as the triggering event by NW in practice, both measurements on serving cell and target cell are involved in such two events, so under the different frequency case, accelerate the measurements on both serving cell and target frequency are necessary. In other word, UE either to apply FBS on both serving cell and target frequency, or neither of them.</w:t>
      </w:r>
    </w:p>
    <w:p w14:paraId="0B244C44">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If the measurement occasions of serving cell and target frequency partially or fully overlaps with each other, the FBS can not be applied in parallel on the two measurement, that is why we approved </w:t>
      </w:r>
      <w:r>
        <w:rPr>
          <w:rFonts w:hint="default" w:cs="Arial"/>
          <w:lang w:val="en-US" w:eastAsia="zh-CN"/>
        </w:rPr>
        <w:t>“</w:t>
      </w:r>
      <w:r>
        <w:rPr>
          <w:rFonts w:hint="default" w:cs="Arial"/>
          <w:highlight w:val="green"/>
          <w:lang w:val="en-US" w:eastAsia="zh-CN"/>
        </w:rPr>
        <w:t>FBS requirement does not apply to inter-frequency measurement without measurement gap</w:t>
      </w:r>
      <w:r>
        <w:rPr>
          <w:rFonts w:hint="default" w:cs="Arial"/>
          <w:lang w:val="en-US" w:eastAsia="zh-CN"/>
        </w:rPr>
        <w:t>”</w:t>
      </w:r>
      <w:r>
        <w:rPr>
          <w:rFonts w:hint="eastAsia" w:cs="Arial"/>
          <w:lang w:val="en-US" w:eastAsia="zh-CN"/>
        </w:rPr>
        <w:t xml:space="preserve"> in last meeting. The following two cases are applicable to FBS since absolutely TDM between the two measurements:</w:t>
      </w:r>
    </w:p>
    <w:p w14:paraId="433584FE">
      <w:pPr>
        <w:pStyle w:val="9"/>
        <w:keepNext w:val="0"/>
        <w:keepLines w:val="0"/>
        <w:pageBreakBefore w:val="0"/>
        <w:widowControl/>
        <w:kinsoku/>
        <w:wordWrap/>
        <w:overflowPunct/>
        <w:topLinePunct w:val="0"/>
        <w:autoSpaceDE/>
        <w:autoSpaceDN/>
        <w:bidi w:val="0"/>
        <w:adjustRightInd/>
        <w:snapToGrid/>
        <w:spacing w:before="120" w:after="0"/>
        <w:ind w:leftChars="200"/>
        <w:textAlignment w:val="auto"/>
        <w:rPr>
          <w:rFonts w:hint="eastAsia" w:cs="Arial"/>
          <w:lang w:val="en-US" w:eastAsia="zh-CN"/>
        </w:rPr>
      </w:pPr>
      <w:r>
        <w:rPr>
          <w:rFonts w:hint="eastAsia" w:cs="Arial"/>
          <w:lang w:val="en-US" w:eastAsia="zh-CN"/>
        </w:rPr>
        <w:t>- serving cell measurement wo gap + target frequency measurement w gap</w:t>
      </w:r>
    </w:p>
    <w:p w14:paraId="3477F618">
      <w:pPr>
        <w:pStyle w:val="9"/>
        <w:keepNext w:val="0"/>
        <w:keepLines w:val="0"/>
        <w:pageBreakBefore w:val="0"/>
        <w:widowControl/>
        <w:kinsoku/>
        <w:wordWrap/>
        <w:overflowPunct/>
        <w:topLinePunct w:val="0"/>
        <w:autoSpaceDE/>
        <w:autoSpaceDN/>
        <w:bidi w:val="0"/>
        <w:adjustRightInd/>
        <w:snapToGrid/>
        <w:spacing w:before="120" w:after="0"/>
        <w:ind w:leftChars="200"/>
        <w:textAlignment w:val="auto"/>
        <w:rPr>
          <w:rFonts w:hint="default" w:cs="Arial"/>
          <w:lang w:val="en-US" w:eastAsia="zh-CN"/>
        </w:rPr>
      </w:pPr>
      <w:r>
        <w:rPr>
          <w:rFonts w:hint="eastAsia" w:cs="Arial"/>
          <w:lang w:val="en-US" w:eastAsia="zh-CN"/>
        </w:rPr>
        <w:t>- serving cell measurement w gap + target frequency measurement w gap</w:t>
      </w:r>
    </w:p>
    <w:p w14:paraId="490733F0">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The following two cases are not applicable to FBS since either corner case or perhaps overlapping case:</w:t>
      </w:r>
    </w:p>
    <w:p w14:paraId="32D6437C">
      <w:pPr>
        <w:pStyle w:val="9"/>
        <w:keepNext w:val="0"/>
        <w:keepLines w:val="0"/>
        <w:pageBreakBefore w:val="0"/>
        <w:widowControl/>
        <w:kinsoku/>
        <w:wordWrap/>
        <w:overflowPunct/>
        <w:topLinePunct w:val="0"/>
        <w:autoSpaceDE/>
        <w:autoSpaceDN/>
        <w:bidi w:val="0"/>
        <w:adjustRightInd/>
        <w:snapToGrid/>
        <w:spacing w:before="120" w:after="0"/>
        <w:ind w:leftChars="200"/>
        <w:textAlignment w:val="auto"/>
        <w:rPr>
          <w:rFonts w:hint="default" w:cs="Arial"/>
          <w:lang w:val="en-US" w:eastAsia="zh-CN"/>
        </w:rPr>
      </w:pPr>
      <w:r>
        <w:rPr>
          <w:rFonts w:hint="eastAsia" w:cs="Arial"/>
          <w:lang w:val="en-US" w:eastAsia="zh-CN"/>
        </w:rPr>
        <w:t>- serving cell measurement w gap + target frequency measurement wo gap</w:t>
      </w:r>
    </w:p>
    <w:p w14:paraId="40AC8817">
      <w:pPr>
        <w:pStyle w:val="9"/>
        <w:keepNext w:val="0"/>
        <w:keepLines w:val="0"/>
        <w:pageBreakBefore w:val="0"/>
        <w:widowControl/>
        <w:kinsoku/>
        <w:wordWrap/>
        <w:overflowPunct/>
        <w:topLinePunct w:val="0"/>
        <w:autoSpaceDE/>
        <w:autoSpaceDN/>
        <w:bidi w:val="0"/>
        <w:adjustRightInd/>
        <w:snapToGrid/>
        <w:spacing w:before="120" w:after="0"/>
        <w:ind w:leftChars="200"/>
        <w:textAlignment w:val="auto"/>
        <w:rPr>
          <w:rFonts w:hint="default" w:cs="Arial"/>
          <w:lang w:val="en-US" w:eastAsia="zh-CN"/>
        </w:rPr>
      </w:pPr>
      <w:r>
        <w:rPr>
          <w:rFonts w:hint="eastAsia" w:cs="Arial"/>
          <w:lang w:val="en-US" w:eastAsia="zh-CN"/>
        </w:rPr>
        <w:t>- serving cell measurement wo gap + target frequency measurement wo gap</w:t>
      </w:r>
    </w:p>
    <w:p w14:paraId="56FF0213">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For the FFS part </w:t>
      </w:r>
      <w:r>
        <w:rPr>
          <w:rFonts w:hint="default" w:cs="Arial"/>
          <w:lang w:val="en-US" w:eastAsia="zh-CN"/>
        </w:rPr>
        <w:t>“</w:t>
      </w:r>
      <w:r>
        <w:rPr>
          <w:rFonts w:hint="default" w:cs="Arial"/>
          <w:highlight w:val="yellow"/>
          <w:lang w:val="en-US" w:eastAsia="zh-CN"/>
        </w:rPr>
        <w:t>FFS inter-frequency measurement with per-FR measurement gap</w:t>
      </w:r>
      <w:r>
        <w:rPr>
          <w:rFonts w:hint="default" w:cs="Arial"/>
          <w:lang w:val="en-US" w:eastAsia="zh-CN"/>
        </w:rPr>
        <w:t>”</w:t>
      </w:r>
      <w:r>
        <w:rPr>
          <w:rFonts w:hint="eastAsia" w:cs="Arial"/>
          <w:lang w:val="en-US" w:eastAsia="zh-CN"/>
        </w:rPr>
        <w:t xml:space="preserve">, which targets at the case that per-FR(FR 2) gap is configured for the FBS capable UE. Even in such case, since both serving cell and target frequency are located in FR2, we can not see any difference from the case of per-UE gap configured. Unless the door of allowing the serving cell located in FR1 is open, otherwise no need to further optimize the FFS case. </w:t>
      </w:r>
    </w:p>
    <w:p w14:paraId="342EF94D">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highlight w:val="none"/>
          <w:lang w:val="en-US" w:eastAsia="zh-CN"/>
        </w:rPr>
      </w:pPr>
      <w:r>
        <w:rPr>
          <w:rFonts w:hint="eastAsia"/>
          <w:b/>
          <w:bCs/>
          <w:highlight w:val="none"/>
          <w:lang w:val="en-US" w:eastAsia="zh-CN"/>
        </w:rPr>
        <w:t>Proposal 1: Considering only the RSRP/RSRQ of serving cell in FR2 is allowed to evaluate the activation/deactivation of FBS, the situation of per-FR gap configured is similar as per-UE gap configured. No need to further optimize for the case of per-FR gap configured.</w:t>
      </w:r>
    </w:p>
    <w:p w14:paraId="221857F4">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Another issue is whether and how to specify the UE behavior after the quit of evaluation of activation/deactivation of FBS. The intention of such quit mechanism is to assist UE to save the power consumption after a period of fast measurement as UE has already acquired the measurement result and which could be maintained for a while. Both UAI and fixed timer were allowed to facilitate such quit mechanism. Besides of them, when does UE go back to re-evaluation of activation/deactivation of FBS, since of diverse between companies in last meeting, no consensus achieved at this point. If no specification on this point, the worst case is that the FBS would become the one-shot optimization, that is, the FBS is evaluated based on the activation/deactivation condition only when the FBS relevant configuration is configured through RRC signaling, and as long as the fixed timer expires, UE quits the FBS evaluation and no longer go back to the FBS evaluation even subsequent handover is urgent.</w:t>
      </w:r>
    </w:p>
    <w:p w14:paraId="1E9D7045">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We concern on this worst case, which would force the NW to frequently reconfigure the FBS configuration just for the sake of triggering the normal FBS evaluation as the FBS degrades to one-shot operation.</w:t>
      </w:r>
    </w:p>
    <w:p w14:paraId="2F31480A">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Based on the following options discussed in last meeting, we try to find some middle ground, i.e. just specify a predefined time duration T2 as an upper bound, UE could go back to re-evaluation of FBS at any time no later than the predefined time duration. Which could ensure the flexibility of UE implementation and address NW concern on the worst case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32A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8A92EFF">
            <w:pPr>
              <w:pStyle w:val="29"/>
              <w:keepNext w:val="0"/>
              <w:keepLines w:val="0"/>
              <w:pageBreakBefore w:val="0"/>
              <w:widowControl w:val="0"/>
              <w:numPr>
                <w:ilvl w:val="0"/>
                <w:numId w:val="5"/>
              </w:numPr>
              <w:kinsoku/>
              <w:wordWrap/>
              <w:overflowPunct/>
              <w:topLinePunct w:val="0"/>
              <w:autoSpaceDE/>
              <w:autoSpaceDN/>
              <w:bidi w:val="0"/>
              <w:adjustRightInd/>
              <w:snapToGrid/>
              <w:ind w:left="360" w:hanging="363" w:firstLineChars="0"/>
              <w:textAlignment w:val="auto"/>
              <w:rPr>
                <w:rFonts w:eastAsia="宋体"/>
              </w:rPr>
            </w:pPr>
            <w:r>
              <w:rPr>
                <w:rFonts w:eastAsia="宋体"/>
              </w:rPr>
              <w:t xml:space="preserve">Option 1: Introduce a predefined time duration T2, and </w:t>
            </w:r>
            <w:r>
              <w:t xml:space="preserve">UE re-evaluates the activation condition after this predefined </w:t>
            </w:r>
            <w:r>
              <w:rPr>
                <w:rFonts w:eastAsia="宋体"/>
              </w:rPr>
              <w:t xml:space="preserve">time duration </w:t>
            </w:r>
            <w:r>
              <w:t xml:space="preserve">expires, where this time duration starts after UE quits from Multi-Rx mode. Value of T2 can be: </w:t>
            </w:r>
          </w:p>
          <w:p w14:paraId="08FBF13C">
            <w:pPr>
              <w:pStyle w:val="29"/>
              <w:keepNext w:val="0"/>
              <w:keepLines w:val="0"/>
              <w:pageBreakBefore w:val="0"/>
              <w:widowControl w:val="0"/>
              <w:numPr>
                <w:ilvl w:val="2"/>
                <w:numId w:val="5"/>
              </w:numPr>
              <w:kinsoku/>
              <w:wordWrap/>
              <w:overflowPunct/>
              <w:topLinePunct w:val="0"/>
              <w:autoSpaceDE/>
              <w:autoSpaceDN/>
              <w:bidi w:val="0"/>
              <w:adjustRightInd/>
              <w:snapToGrid/>
              <w:ind w:left="1800" w:hanging="363" w:firstLineChars="0"/>
              <w:textAlignment w:val="auto"/>
              <w:rPr>
                <w:rFonts w:eastAsia="宋体"/>
              </w:rPr>
            </w:pPr>
            <w:r>
              <w:t>Alt 1: Use the values for T1 as a starting point.</w:t>
            </w:r>
          </w:p>
          <w:p w14:paraId="74A87DBD">
            <w:pPr>
              <w:pStyle w:val="29"/>
              <w:keepNext w:val="0"/>
              <w:keepLines w:val="0"/>
              <w:pageBreakBefore w:val="0"/>
              <w:widowControl w:val="0"/>
              <w:numPr>
                <w:ilvl w:val="2"/>
                <w:numId w:val="5"/>
              </w:numPr>
              <w:kinsoku/>
              <w:wordWrap/>
              <w:overflowPunct/>
              <w:topLinePunct w:val="0"/>
              <w:autoSpaceDE/>
              <w:autoSpaceDN/>
              <w:bidi w:val="0"/>
              <w:adjustRightInd/>
              <w:snapToGrid/>
              <w:ind w:left="1800" w:hanging="363" w:firstLineChars="0"/>
              <w:textAlignment w:val="auto"/>
              <w:rPr>
                <w:rFonts w:eastAsia="宋体"/>
              </w:rPr>
            </w:pPr>
            <w:r>
              <w:t xml:space="preserve">Alt 2: 5 s, which </w:t>
            </w:r>
            <w:r>
              <w:rPr>
                <w:rFonts w:eastAsia="宋体"/>
              </w:rPr>
              <w:t xml:space="preserve">is predefined in RAN4 spec. </w:t>
            </w:r>
          </w:p>
          <w:p w14:paraId="1B8B3B54">
            <w:pPr>
              <w:pStyle w:val="29"/>
              <w:keepNext w:val="0"/>
              <w:keepLines w:val="0"/>
              <w:pageBreakBefore w:val="0"/>
              <w:widowControl w:val="0"/>
              <w:numPr>
                <w:ilvl w:val="0"/>
                <w:numId w:val="5"/>
              </w:numPr>
              <w:kinsoku/>
              <w:wordWrap/>
              <w:overflowPunct/>
              <w:topLinePunct w:val="0"/>
              <w:autoSpaceDE/>
              <w:autoSpaceDN/>
              <w:bidi w:val="0"/>
              <w:adjustRightInd/>
              <w:snapToGrid/>
              <w:ind w:left="360" w:hanging="363" w:firstLineChars="0"/>
              <w:textAlignment w:val="auto"/>
              <w:rPr>
                <w:rFonts w:eastAsia="宋体"/>
              </w:rPr>
            </w:pPr>
            <w:r>
              <w:t xml:space="preserve">Option 2: </w:t>
            </w:r>
            <w:r>
              <w:rPr>
                <w:rFonts w:eastAsia="宋体"/>
              </w:rPr>
              <w:t>It is up to UE implementation when to re-enter the FBS after quitting the last FBS.</w:t>
            </w:r>
          </w:p>
          <w:p w14:paraId="793F76CD">
            <w:pPr>
              <w:pStyle w:val="29"/>
              <w:keepNext w:val="0"/>
              <w:keepLines w:val="0"/>
              <w:pageBreakBefore w:val="0"/>
              <w:widowControl w:val="0"/>
              <w:numPr>
                <w:ilvl w:val="0"/>
                <w:numId w:val="5"/>
              </w:numPr>
              <w:kinsoku/>
              <w:wordWrap/>
              <w:overflowPunct/>
              <w:topLinePunct w:val="0"/>
              <w:autoSpaceDE/>
              <w:autoSpaceDN/>
              <w:bidi w:val="0"/>
              <w:adjustRightInd/>
              <w:snapToGrid/>
              <w:ind w:left="360" w:hanging="363" w:firstLineChars="0"/>
              <w:textAlignment w:val="auto"/>
              <w:rPr>
                <w:rFonts w:hint="default" w:cs="Arial"/>
                <w:vertAlign w:val="baseline"/>
                <w:lang w:val="en-US" w:eastAsia="zh-CN"/>
              </w:rPr>
            </w:pPr>
            <w:r>
              <w:rPr>
                <w:rFonts w:eastAsia="宋体"/>
              </w:rPr>
              <w:t>Option 3: It is up to UE implementation when to re-evaluation of the activation condition for FBS after quitting the last FBS.</w:t>
            </w:r>
          </w:p>
        </w:tc>
      </w:tr>
    </w:tbl>
    <w:p w14:paraId="1CDA621E">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highlight w:val="none"/>
          <w:lang w:val="en-US" w:eastAsia="zh-CN"/>
        </w:rPr>
      </w:pPr>
      <w:r>
        <w:rPr>
          <w:rFonts w:hint="eastAsia"/>
          <w:b/>
          <w:bCs/>
          <w:highlight w:val="none"/>
          <w:lang w:val="en-US" w:eastAsia="zh-CN"/>
        </w:rPr>
        <w:t>Proposal 2: Specify the UE re-evaluation of FBS after quitting, with a solution of both ensurance the UE implementation flexibility and addressing NW concern as below:</w:t>
      </w:r>
    </w:p>
    <w:p w14:paraId="49576608">
      <w:pPr>
        <w:pStyle w:val="9"/>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b/>
          <w:bCs/>
          <w:highlight w:val="none"/>
          <w:lang w:val="en-US" w:eastAsia="zh-CN"/>
        </w:rPr>
      </w:pPr>
      <w:r>
        <w:rPr>
          <w:rFonts w:hint="eastAsia"/>
          <w:b/>
          <w:bCs/>
          <w:highlight w:val="none"/>
          <w:lang w:val="en-US" w:eastAsia="zh-CN"/>
        </w:rPr>
        <w:t>Introduce a predefined time duration T2</w:t>
      </w:r>
    </w:p>
    <w:p w14:paraId="1C51921C">
      <w:pPr>
        <w:pStyle w:val="9"/>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b/>
          <w:bCs/>
          <w:highlight w:val="none"/>
          <w:lang w:val="en-US" w:eastAsia="zh-CN"/>
        </w:rPr>
      </w:pPr>
      <w:r>
        <w:rPr>
          <w:rFonts w:hint="eastAsia"/>
          <w:b/>
          <w:bCs/>
          <w:highlight w:val="none"/>
          <w:lang w:val="en-US" w:eastAsia="zh-CN"/>
        </w:rPr>
        <w:t>UE decides when to re-evaluate the FBS as long as no later than T2 from the time point of quitting FBS</w:t>
      </w:r>
    </w:p>
    <w:p w14:paraId="70BCBAA2">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8815790">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1F179314">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highlight w:val="none"/>
          <w:lang w:val="en-US" w:eastAsia="zh-CN"/>
        </w:rPr>
      </w:pPr>
      <w:r>
        <w:rPr>
          <w:rFonts w:hint="eastAsia"/>
          <w:b/>
          <w:bCs/>
          <w:highlight w:val="none"/>
          <w:lang w:val="en-US" w:eastAsia="zh-CN"/>
        </w:rPr>
        <w:t>Proposal 1: Considering only the RSRP/RSRQ of serving cell in FR2 is allowed to evaluate the activation/deactivation of FBS, the situation of per-FR gap configured is similar as per-UE gap configured. No need to further optimize for the case of per-FR gap configured.</w:t>
      </w:r>
    </w:p>
    <w:p w14:paraId="45AEAEBC">
      <w:pPr>
        <w:pStyle w:val="9"/>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highlight w:val="none"/>
          <w:lang w:val="en-US" w:eastAsia="zh-CN"/>
        </w:rPr>
      </w:pPr>
      <w:r>
        <w:rPr>
          <w:rFonts w:hint="eastAsia"/>
          <w:b/>
          <w:bCs/>
          <w:highlight w:val="none"/>
          <w:lang w:val="en-US" w:eastAsia="zh-CN"/>
        </w:rPr>
        <w:t>Proposal 2: Specify the UE re-evaluation of FBS after quitting, with a solution of both ensurance the UE implementation flexibility and addressing NW concern as below:</w:t>
      </w:r>
    </w:p>
    <w:p w14:paraId="6E057F38">
      <w:pPr>
        <w:pStyle w:val="9"/>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b/>
          <w:bCs/>
          <w:highlight w:val="none"/>
          <w:lang w:val="en-US" w:eastAsia="zh-CN"/>
        </w:rPr>
      </w:pPr>
      <w:r>
        <w:rPr>
          <w:rFonts w:hint="eastAsia"/>
          <w:b/>
          <w:bCs/>
          <w:highlight w:val="none"/>
          <w:lang w:val="en-US" w:eastAsia="zh-CN"/>
        </w:rPr>
        <w:t>Introduce a predefined time duration T2</w:t>
      </w:r>
    </w:p>
    <w:p w14:paraId="4C29025E">
      <w:pPr>
        <w:pStyle w:val="9"/>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b/>
          <w:bCs/>
          <w:highlight w:val="none"/>
          <w:lang w:val="en-US" w:eastAsia="zh-CN"/>
        </w:rPr>
      </w:pPr>
      <w:r>
        <w:rPr>
          <w:rFonts w:hint="eastAsia"/>
          <w:b/>
          <w:bCs/>
          <w:highlight w:val="none"/>
          <w:lang w:val="en-US" w:eastAsia="zh-CN"/>
        </w:rPr>
        <w:t>UE decides when to re-evaluate the FBS as long as no later than T2 from the time point of quitting FBS</w:t>
      </w:r>
    </w:p>
    <w:p w14:paraId="6463B1D0">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778618BE">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R4-2512125 </w:t>
      </w:r>
      <w:r>
        <w:rPr>
          <w:rFonts w:hint="default"/>
          <w:color w:val="auto"/>
          <w:sz w:val="20"/>
          <w:szCs w:val="20"/>
          <w:highlight w:val="none"/>
          <w:lang w:val="en-US" w:eastAsia="zh-CN"/>
        </w:rPr>
        <w:t>“WF on RRM requirements for NR_RRM_Ph5_Part2”</w:t>
      </w:r>
      <w:r>
        <w:rPr>
          <w:rFonts w:hint="eastAsia"/>
          <w:color w:val="auto"/>
          <w:sz w:val="20"/>
          <w:szCs w:val="20"/>
          <w:highlight w:val="none"/>
          <w:lang w:val="en-US" w:eastAsia="zh-CN"/>
        </w:rPr>
        <w:t>, CATT</w:t>
      </w:r>
    </w:p>
    <w:p w14:paraId="43E9CA09">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R4-2510677 </w:t>
      </w:r>
      <w:r>
        <w:rPr>
          <w:rFonts w:hint="default"/>
          <w:color w:val="auto"/>
          <w:sz w:val="20"/>
          <w:szCs w:val="20"/>
          <w:highlight w:val="none"/>
          <w:lang w:val="en-US" w:eastAsia="zh-CN"/>
        </w:rPr>
        <w:t>“</w:t>
      </w:r>
      <w:r>
        <w:rPr>
          <w:rFonts w:hint="eastAsia"/>
          <w:color w:val="auto"/>
          <w:sz w:val="20"/>
          <w:szCs w:val="20"/>
          <w:highlight w:val="none"/>
          <w:lang w:val="en-US" w:eastAsia="zh-CN"/>
        </w:rPr>
        <w:t>Discussion on Rx beam factor optimization of R19 RRM enhancements</w:t>
      </w:r>
      <w:r>
        <w:rPr>
          <w:rFonts w:hint="default"/>
          <w:color w:val="auto"/>
          <w:sz w:val="20"/>
          <w:szCs w:val="20"/>
          <w:highlight w:val="none"/>
          <w:lang w:val="en-US" w:eastAsia="zh-CN"/>
        </w:rPr>
        <w:t>”</w:t>
      </w:r>
      <w:r>
        <w:rPr>
          <w:rFonts w:hint="eastAsia"/>
          <w:color w:val="auto"/>
          <w:sz w:val="20"/>
          <w:szCs w:val="20"/>
          <w:highlight w:val="none"/>
          <w:lang w:val="en-US" w:eastAsia="zh-CN"/>
        </w:rPr>
        <w:t>, ZTE, RAN4#116.</w:t>
      </w:r>
    </w:p>
    <w:p w14:paraId="6990339F">
      <w:pPr>
        <w:pStyle w:val="10"/>
        <w:numPr>
          <w:ilvl w:val="0"/>
          <w:numId w:val="0"/>
        </w:numPr>
        <w:ind w:leftChars="0"/>
        <w:rPr>
          <w:rFonts w:hint="eastAsia"/>
          <w:color w:val="auto"/>
          <w:sz w:val="20"/>
          <w:szCs w:val="20"/>
          <w:highlight w:val="none"/>
          <w:lang w:val="en-US" w:eastAsia="zh-CN"/>
        </w:rPr>
      </w:pPr>
    </w:p>
    <w:p w14:paraId="1578B428">
      <w:pPr>
        <w:pStyle w:val="10"/>
        <w:numPr>
          <w:ilvl w:val="0"/>
          <w:numId w:val="0"/>
        </w:numPr>
        <w:ind w:leftChars="0"/>
        <w:rPr>
          <w:rFonts w:hint="eastAsia"/>
          <w:color w:val="auto"/>
          <w:sz w:val="20"/>
          <w:szCs w:val="20"/>
          <w:highlight w:val="none"/>
          <w:lang w:val="en-US" w:eastAsia="zh-CN"/>
        </w:rPr>
      </w:pPr>
    </w:p>
    <w:p w14:paraId="5DD2F189">
      <w:pPr>
        <w:pStyle w:val="10"/>
        <w:numPr>
          <w:ilvl w:val="0"/>
          <w:numId w:val="0"/>
        </w:numPr>
        <w:ind w:leftChars="0"/>
        <w:rPr>
          <w:rFonts w:hint="eastAsia"/>
          <w:color w:val="auto"/>
          <w:sz w:val="20"/>
          <w:szCs w:val="20"/>
          <w:highlight w:val="none"/>
          <w:lang w:val="en-US" w:eastAsia="zh-CN"/>
        </w:rPr>
      </w:pPr>
    </w:p>
    <w:p w14:paraId="723F696E">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BE617">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F69C38BE"/>
    <w:multiLevelType w:val="singleLevel"/>
    <w:tmpl w:val="F69C38BE"/>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5EEA041F"/>
    <w:multiLevelType w:val="multilevel"/>
    <w:tmpl w:val="5EEA041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2"/>
  </w:num>
  <w:num w:numId="4">
    <w:abstractNumId w:val="5"/>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CC325B"/>
    <w:rsid w:val="04D86586"/>
    <w:rsid w:val="05000AB1"/>
    <w:rsid w:val="050510CA"/>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13243"/>
    <w:rsid w:val="0B116EAF"/>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1B75E3"/>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997E67"/>
    <w:rsid w:val="18AF55E3"/>
    <w:rsid w:val="18B1519A"/>
    <w:rsid w:val="18BF24D0"/>
    <w:rsid w:val="18CD0507"/>
    <w:rsid w:val="18DE1743"/>
    <w:rsid w:val="18DF10CA"/>
    <w:rsid w:val="18E55751"/>
    <w:rsid w:val="18EA53C4"/>
    <w:rsid w:val="18EA6536"/>
    <w:rsid w:val="18F55F0B"/>
    <w:rsid w:val="18FC0BD8"/>
    <w:rsid w:val="19102F40"/>
    <w:rsid w:val="191E67B0"/>
    <w:rsid w:val="19253B09"/>
    <w:rsid w:val="1936421F"/>
    <w:rsid w:val="193B777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C3B1A"/>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850F5"/>
    <w:rsid w:val="1C4A4EA7"/>
    <w:rsid w:val="1C5D1817"/>
    <w:rsid w:val="1C5D4F10"/>
    <w:rsid w:val="1C5D5FB2"/>
    <w:rsid w:val="1C5F7E6D"/>
    <w:rsid w:val="1C636F57"/>
    <w:rsid w:val="1C6E2DC1"/>
    <w:rsid w:val="1C830216"/>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0330A"/>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097327"/>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D4148C"/>
    <w:rsid w:val="28FE4BB8"/>
    <w:rsid w:val="29106F5A"/>
    <w:rsid w:val="291F181B"/>
    <w:rsid w:val="2926398A"/>
    <w:rsid w:val="2938186E"/>
    <w:rsid w:val="293A160F"/>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32EB5"/>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43D4D"/>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A433CB"/>
    <w:rsid w:val="2CD44256"/>
    <w:rsid w:val="2CE40D90"/>
    <w:rsid w:val="2CED4655"/>
    <w:rsid w:val="2CF376E9"/>
    <w:rsid w:val="2D1226BF"/>
    <w:rsid w:val="2D3F5A74"/>
    <w:rsid w:val="2D472008"/>
    <w:rsid w:val="2D51027B"/>
    <w:rsid w:val="2D5127EF"/>
    <w:rsid w:val="2D617E49"/>
    <w:rsid w:val="2D632596"/>
    <w:rsid w:val="2D77790F"/>
    <w:rsid w:val="2D911549"/>
    <w:rsid w:val="2DAB7C88"/>
    <w:rsid w:val="2DBE04A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5A038D"/>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320EE7"/>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2FA33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25580"/>
    <w:rsid w:val="351457B8"/>
    <w:rsid w:val="353E0BCA"/>
    <w:rsid w:val="35444C30"/>
    <w:rsid w:val="354B524C"/>
    <w:rsid w:val="354B77FD"/>
    <w:rsid w:val="354F34D3"/>
    <w:rsid w:val="356C12B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6F9648F"/>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CA1B91"/>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EFC4C57"/>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47BE3"/>
    <w:rsid w:val="42551D9D"/>
    <w:rsid w:val="426C7391"/>
    <w:rsid w:val="427464AC"/>
    <w:rsid w:val="427730A5"/>
    <w:rsid w:val="4291755D"/>
    <w:rsid w:val="42A1041E"/>
    <w:rsid w:val="42AF56CC"/>
    <w:rsid w:val="42C7371B"/>
    <w:rsid w:val="42D47E09"/>
    <w:rsid w:val="42D60159"/>
    <w:rsid w:val="42F869D2"/>
    <w:rsid w:val="4308782D"/>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054F2"/>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51E8D"/>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5F7113B"/>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4E548E"/>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4D4DCD"/>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5B3851"/>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A85A91"/>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9D188F"/>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E94324"/>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7079A"/>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72EA9"/>
    <w:rsid w:val="670C4B07"/>
    <w:rsid w:val="670C54C0"/>
    <w:rsid w:val="6710610D"/>
    <w:rsid w:val="67342D1E"/>
    <w:rsid w:val="67445712"/>
    <w:rsid w:val="675D681D"/>
    <w:rsid w:val="67617AFA"/>
    <w:rsid w:val="6770172E"/>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73F08"/>
    <w:rsid w:val="6A0F1F08"/>
    <w:rsid w:val="6A301F56"/>
    <w:rsid w:val="6A4D316F"/>
    <w:rsid w:val="6A593BA7"/>
    <w:rsid w:val="6A5C2B8F"/>
    <w:rsid w:val="6A71067F"/>
    <w:rsid w:val="6ACB5748"/>
    <w:rsid w:val="6B0F3C47"/>
    <w:rsid w:val="6B200BC6"/>
    <w:rsid w:val="6B2A14B2"/>
    <w:rsid w:val="6B2A713F"/>
    <w:rsid w:val="6B3B1F61"/>
    <w:rsid w:val="6B4037CD"/>
    <w:rsid w:val="6B442A0C"/>
    <w:rsid w:val="6B49794F"/>
    <w:rsid w:val="6B4F0199"/>
    <w:rsid w:val="6B5E3FE7"/>
    <w:rsid w:val="6B6F175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E093D"/>
    <w:rsid w:val="6F6A6938"/>
    <w:rsid w:val="6F822D8B"/>
    <w:rsid w:val="6F85698C"/>
    <w:rsid w:val="6F90158F"/>
    <w:rsid w:val="6F932E87"/>
    <w:rsid w:val="6F9E42AB"/>
    <w:rsid w:val="6F9E4317"/>
    <w:rsid w:val="6FB755DE"/>
    <w:rsid w:val="6FCD19EA"/>
    <w:rsid w:val="6FD30844"/>
    <w:rsid w:val="6FD41F8C"/>
    <w:rsid w:val="6FDF5EB9"/>
    <w:rsid w:val="6FE33E60"/>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CD4FC5"/>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823A9"/>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C1D3D"/>
    <w:rsid w:val="73A30DE0"/>
    <w:rsid w:val="73C00678"/>
    <w:rsid w:val="73CF6BEC"/>
    <w:rsid w:val="73D153A5"/>
    <w:rsid w:val="73D411F1"/>
    <w:rsid w:val="73DD5694"/>
    <w:rsid w:val="73FB3EB7"/>
    <w:rsid w:val="74064CDC"/>
    <w:rsid w:val="740D6E64"/>
    <w:rsid w:val="7428411E"/>
    <w:rsid w:val="74444FD6"/>
    <w:rsid w:val="744F5A05"/>
    <w:rsid w:val="74716CB1"/>
    <w:rsid w:val="74796416"/>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63AC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D55AB0"/>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5C7E50"/>
    <w:rsid w:val="786916EC"/>
    <w:rsid w:val="78877156"/>
    <w:rsid w:val="78911E31"/>
    <w:rsid w:val="78B67D6F"/>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AE4F3F"/>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2025-10-03T02:11:17Z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